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6AE64">
      <w:pPr>
        <w:snapToGrid w:val="0"/>
        <w:spacing w:before="120" w:after="120" w:line="480" w:lineRule="exact"/>
        <w:jc w:val="center"/>
        <w:outlineLvl w:val="0"/>
        <w:rPr>
          <w:rFonts w:ascii="宋体" w:hAnsi="宋体" w:cs="宋体"/>
          <w:bCs/>
          <w:sz w:val="44"/>
          <w:szCs w:val="21"/>
        </w:rPr>
      </w:pPr>
    </w:p>
    <w:p w14:paraId="320CF70A">
      <w:pPr>
        <w:snapToGrid w:val="0"/>
        <w:spacing w:before="120" w:after="120" w:line="480" w:lineRule="exact"/>
        <w:jc w:val="center"/>
        <w:outlineLvl w:val="0"/>
        <w:rPr>
          <w:rFonts w:ascii="宋体" w:hAnsi="宋体" w:cs="宋体"/>
          <w:bCs/>
          <w:sz w:val="44"/>
          <w:szCs w:val="21"/>
        </w:rPr>
      </w:pPr>
      <w:r>
        <w:rPr>
          <w:rFonts w:hint="eastAsia" w:ascii="宋体" w:hAnsi="宋体" w:cs="宋体"/>
          <w:bCs/>
          <w:sz w:val="44"/>
          <w:szCs w:val="21"/>
        </w:rPr>
        <w:t>采购需求</w:t>
      </w:r>
    </w:p>
    <w:p w14:paraId="5B577E57">
      <w:pPr>
        <w:snapToGrid w:val="0"/>
        <w:spacing w:before="120" w:after="120" w:line="480" w:lineRule="exact"/>
        <w:outlineLvl w:val="0"/>
        <w:rPr>
          <w:rFonts w:ascii="宋体" w:hAnsi="宋体" w:cs="宋体"/>
          <w:bCs/>
          <w:sz w:val="44"/>
          <w:szCs w:val="21"/>
        </w:rPr>
      </w:pPr>
    </w:p>
    <w:p w14:paraId="56DC226E">
      <w:pPr>
        <w:snapToGrid w:val="0"/>
        <w:spacing w:before="120" w:after="120" w:line="480" w:lineRule="exact"/>
        <w:ind w:firstLine="480" w:firstLineChars="200"/>
        <w:rPr>
          <w:rFonts w:ascii="宋体" w:hAnsi="宋体" w:cs="宋体"/>
          <w:sz w:val="24"/>
          <w:szCs w:val="24"/>
        </w:rPr>
      </w:pPr>
      <w:r>
        <w:rPr>
          <w:rFonts w:hint="eastAsia" w:ascii="宋体" w:hAnsi="宋体" w:cs="宋体"/>
          <w:sz w:val="24"/>
          <w:szCs w:val="24"/>
        </w:rPr>
        <w:t>项目属性：服务类项目</w:t>
      </w:r>
    </w:p>
    <w:p w14:paraId="431D94EF">
      <w:pPr>
        <w:snapToGrid w:val="0"/>
        <w:spacing w:before="120" w:after="120" w:line="480" w:lineRule="exact"/>
        <w:ind w:firstLine="480" w:firstLineChars="200"/>
        <w:rPr>
          <w:rFonts w:ascii="宋体" w:hAnsi="宋体" w:cs="宋体"/>
          <w:sz w:val="24"/>
          <w:szCs w:val="24"/>
          <w:u w:val="single"/>
        </w:rPr>
      </w:pPr>
      <w:r>
        <w:rPr>
          <w:rFonts w:hint="eastAsia" w:ascii="宋体" w:hAnsi="宋体" w:cs="宋体"/>
          <w:sz w:val="24"/>
          <w:szCs w:val="24"/>
        </w:rPr>
        <w:t>本项目采购标的对应的中小企业划分标准所属行业：</w:t>
      </w:r>
      <w:r>
        <w:rPr>
          <w:rFonts w:hint="eastAsia" w:ascii="宋体" w:hAnsi="宋体" w:cs="宋体"/>
          <w:sz w:val="24"/>
          <w:szCs w:val="24"/>
          <w:u w:val="single"/>
        </w:rPr>
        <w:t xml:space="preserve">其他未列明行业 </w:t>
      </w:r>
    </w:p>
    <w:p w14:paraId="514CBA7B">
      <w:pPr>
        <w:snapToGrid w:val="0"/>
        <w:spacing w:before="120" w:after="120" w:line="480" w:lineRule="exact"/>
        <w:ind w:firstLine="480" w:firstLineChars="200"/>
        <w:rPr>
          <w:rFonts w:ascii="宋体" w:hAnsi="宋体" w:cs="宋体"/>
          <w:bCs/>
          <w:sz w:val="24"/>
          <w:szCs w:val="24"/>
        </w:rPr>
      </w:pPr>
      <w:r>
        <w:rPr>
          <w:rFonts w:hint="eastAsia" w:ascii="宋体" w:hAnsi="宋体" w:cs="宋体"/>
          <w:sz w:val="24"/>
          <w:szCs w:val="24"/>
        </w:rPr>
        <w:t>本项目</w:t>
      </w:r>
      <w:r>
        <w:rPr>
          <w:rFonts w:hint="eastAsia" w:ascii="宋体" w:hAnsi="宋体" w:cs="宋体"/>
          <w:sz w:val="24"/>
          <w:szCs w:val="24"/>
          <w:u w:val="single"/>
        </w:rPr>
        <w:t xml:space="preserve"> 不接受  </w:t>
      </w:r>
      <w:r>
        <w:rPr>
          <w:rFonts w:hint="eastAsia" w:ascii="宋体" w:hAnsi="宋体" w:cs="宋体"/>
          <w:sz w:val="24"/>
          <w:szCs w:val="24"/>
        </w:rPr>
        <w:t>进口产品。</w:t>
      </w:r>
    </w:p>
    <w:p w14:paraId="1BC28CF6">
      <w:pPr>
        <w:spacing w:line="460" w:lineRule="exact"/>
        <w:ind w:firstLine="482"/>
        <w:rPr>
          <w:rFonts w:ascii="宋体" w:hAnsi="宋体" w:cs="宋体"/>
          <w:b/>
          <w:bCs/>
          <w:sz w:val="24"/>
          <w:highlight w:val="white"/>
        </w:rPr>
      </w:pPr>
      <w:r>
        <w:rPr>
          <w:rFonts w:hint="eastAsia" w:ascii="宋体" w:hAnsi="宋体" w:cs="宋体"/>
          <w:b/>
          <w:bCs/>
          <w:sz w:val="24"/>
          <w:highlight w:val="white"/>
        </w:rPr>
        <w:t>一、项目概况</w:t>
      </w:r>
    </w:p>
    <w:p w14:paraId="19C0AA83">
      <w:pPr>
        <w:spacing w:line="460" w:lineRule="exact"/>
        <w:ind w:firstLine="480"/>
        <w:rPr>
          <w:rFonts w:ascii="宋体" w:hAnsi="宋体" w:cs="宋体"/>
          <w:sz w:val="24"/>
          <w:highlight w:val="white"/>
        </w:rPr>
      </w:pPr>
      <w:r>
        <w:rPr>
          <w:rFonts w:hint="eastAsia" w:ascii="宋体" w:hAnsi="宋体" w:cs="宋体"/>
          <w:sz w:val="24"/>
          <w:highlight w:val="white"/>
        </w:rPr>
        <w:t>苏宿园区2025年地理信息数据服务，预算金额：139.5万元。</w:t>
      </w:r>
    </w:p>
    <w:p w14:paraId="745112B3">
      <w:pPr>
        <w:pStyle w:val="8"/>
        <w:spacing w:line="460" w:lineRule="exact"/>
        <w:ind w:firstLine="482"/>
        <w:rPr>
          <w:rFonts w:ascii="宋体" w:hAnsi="宋体" w:cs="宋体"/>
          <w:b/>
          <w:bCs/>
          <w:sz w:val="24"/>
          <w:highlight w:val="white"/>
        </w:rPr>
      </w:pPr>
      <w:r>
        <w:rPr>
          <w:rFonts w:hint="eastAsia" w:ascii="宋体" w:hAnsi="宋体" w:cs="宋体"/>
          <w:b/>
          <w:bCs/>
          <w:sz w:val="24"/>
          <w:highlight w:val="white"/>
        </w:rPr>
        <w:t>二、服务期限</w:t>
      </w:r>
    </w:p>
    <w:p w14:paraId="641AEE12">
      <w:pPr>
        <w:spacing w:line="440" w:lineRule="exact"/>
        <w:ind w:firstLine="480" w:firstLineChars="200"/>
        <w:jc w:val="left"/>
        <w:rPr>
          <w:rFonts w:ascii="宋体" w:hAnsi="宋体" w:cs="宋体"/>
          <w:sz w:val="24"/>
          <w:highlight w:val="white"/>
        </w:rPr>
      </w:pPr>
      <w:r>
        <w:rPr>
          <w:rFonts w:hint="eastAsia" w:ascii="宋体" w:hAnsi="宋体" w:cs="宋体"/>
          <w:sz w:val="24"/>
          <w:szCs w:val="24"/>
        </w:rPr>
        <w:t xml:space="preserve">自合同签署生效之日起至中标供应商所承担的项目全部工作结束止。 </w:t>
      </w:r>
    </w:p>
    <w:p w14:paraId="70F10779">
      <w:pPr>
        <w:pStyle w:val="8"/>
        <w:spacing w:line="460" w:lineRule="exact"/>
        <w:ind w:firstLine="482"/>
        <w:rPr>
          <w:rFonts w:ascii="宋体" w:hAnsi="宋体" w:cs="宋体"/>
          <w:b/>
          <w:bCs/>
          <w:sz w:val="24"/>
          <w:highlight w:val="white"/>
        </w:rPr>
      </w:pPr>
      <w:r>
        <w:rPr>
          <w:rFonts w:hint="eastAsia" w:ascii="宋体" w:hAnsi="宋体" w:cs="宋体"/>
          <w:b/>
          <w:bCs/>
          <w:sz w:val="24"/>
          <w:highlight w:val="white"/>
        </w:rPr>
        <w:t>三、付款方式</w:t>
      </w:r>
    </w:p>
    <w:p w14:paraId="74B24EAD">
      <w:pPr>
        <w:spacing w:line="460" w:lineRule="exact"/>
        <w:ind w:firstLine="480"/>
        <w:jc w:val="left"/>
        <w:rPr>
          <w:rFonts w:ascii="宋体" w:hAnsi="宋体" w:cs="宋体"/>
          <w:color w:val="000000"/>
          <w:sz w:val="24"/>
        </w:rPr>
      </w:pPr>
      <w:r>
        <w:rPr>
          <w:rFonts w:hint="eastAsia" w:ascii="宋体" w:hAnsi="宋体" w:cs="宋体"/>
          <w:color w:val="000000"/>
          <w:sz w:val="24"/>
        </w:rPr>
        <w:t>对于满足合同约定支付条件的，自收到发票后10个工作日内将资金支付到合同约定的供应商账户或供应商数字人民币账户。</w:t>
      </w:r>
    </w:p>
    <w:p w14:paraId="35AB27D2">
      <w:pPr>
        <w:spacing w:line="460" w:lineRule="exact"/>
        <w:ind w:firstLine="482"/>
        <w:rPr>
          <w:rFonts w:ascii="宋体" w:hAnsi="宋体" w:cs="宋体"/>
          <w:sz w:val="24"/>
        </w:rPr>
      </w:pPr>
      <w:r>
        <w:rPr>
          <w:rFonts w:hint="eastAsia" w:ascii="宋体" w:hAnsi="宋体" w:cs="宋体"/>
          <w:bCs/>
          <w:sz w:val="24"/>
        </w:rPr>
        <w:t>预付款：合同金额的30%，合同签订后按规定支付；</w:t>
      </w:r>
      <w:r>
        <w:rPr>
          <w:rFonts w:hint="eastAsia" w:ascii="宋体" w:hAnsi="宋体" w:cs="宋体"/>
          <w:sz w:val="24"/>
        </w:rPr>
        <w:t xml:space="preserve"> </w:t>
      </w:r>
    </w:p>
    <w:p w14:paraId="4D80D18C">
      <w:pPr>
        <w:spacing w:line="460" w:lineRule="exact"/>
        <w:ind w:firstLine="482"/>
        <w:rPr>
          <w:rFonts w:ascii="宋体" w:hAnsi="宋体" w:cs="宋体"/>
          <w:bCs/>
          <w:sz w:val="24"/>
          <w:u w:val="single"/>
        </w:rPr>
      </w:pPr>
      <w:r>
        <w:rPr>
          <w:rFonts w:hint="eastAsia" w:ascii="宋体" w:hAnsi="宋体" w:cs="宋体"/>
          <w:bCs/>
          <w:sz w:val="24"/>
        </w:rPr>
        <w:t>进度款：项目全部完成并将成果提交甲方验收，项目验收合格后待甲方收到乙方发票10个工作日内，一次性付清余款。</w:t>
      </w:r>
    </w:p>
    <w:p w14:paraId="36FAEB43">
      <w:pPr>
        <w:spacing w:line="460" w:lineRule="exact"/>
        <w:ind w:firstLine="480"/>
        <w:jc w:val="left"/>
        <w:rPr>
          <w:rFonts w:ascii="宋体" w:hAnsi="宋体" w:cs="宋体"/>
          <w:color w:val="000000"/>
          <w:sz w:val="24"/>
        </w:rPr>
      </w:pPr>
      <w:r>
        <w:rPr>
          <w:rFonts w:hint="eastAsia" w:ascii="宋体" w:hAnsi="宋体" w:cs="宋体"/>
          <w:color w:val="000000"/>
          <w:sz w:val="24"/>
        </w:rPr>
        <w:t>注：在签订合同时，中标人明确表示无需预付款或者主动要求降低预付款比例的金额，采购人可不适用预付款规定。</w:t>
      </w:r>
    </w:p>
    <w:p w14:paraId="6966CA46">
      <w:pPr>
        <w:pStyle w:val="8"/>
        <w:spacing w:line="460" w:lineRule="exact"/>
        <w:ind w:firstLine="482"/>
        <w:rPr>
          <w:rFonts w:ascii="宋体" w:hAnsi="宋体" w:cs="宋体"/>
          <w:b/>
          <w:bCs/>
          <w:sz w:val="24"/>
          <w:highlight w:val="white"/>
        </w:rPr>
      </w:pPr>
      <w:r>
        <w:rPr>
          <w:rFonts w:hint="eastAsia" w:ascii="宋体" w:hAnsi="宋体" w:cs="宋体"/>
          <w:b/>
          <w:bCs/>
          <w:sz w:val="24"/>
          <w:highlight w:val="white"/>
        </w:rPr>
        <w:t>四、服务内容及要求</w:t>
      </w:r>
    </w:p>
    <w:p w14:paraId="78B0CA62">
      <w:pPr>
        <w:spacing w:line="460" w:lineRule="exact"/>
        <w:ind w:firstLine="480"/>
        <w:rPr>
          <w:rFonts w:ascii="宋体" w:hAnsi="宋体" w:cs="宋体"/>
          <w:b/>
          <w:sz w:val="24"/>
          <w:szCs w:val="24"/>
        </w:rPr>
      </w:pPr>
      <w:r>
        <w:rPr>
          <w:rFonts w:hint="eastAsia" w:ascii="宋体" w:hAnsi="宋体" w:cs="宋体"/>
          <w:b/>
          <w:sz w:val="24"/>
          <w:szCs w:val="24"/>
        </w:rPr>
        <w:t>1、2025年局部规划调整（制图、咨询）</w:t>
      </w:r>
    </w:p>
    <w:p w14:paraId="01128217">
      <w:pPr>
        <w:spacing w:line="460" w:lineRule="exact"/>
        <w:ind w:firstLine="480"/>
        <w:rPr>
          <w:rFonts w:ascii="宋体" w:hAnsi="宋体" w:cs="宋体"/>
          <w:bCs/>
          <w:sz w:val="24"/>
          <w:szCs w:val="24"/>
        </w:rPr>
      </w:pPr>
      <w:r>
        <w:rPr>
          <w:rFonts w:hint="eastAsia" w:ascii="宋体" w:hAnsi="宋体" w:cs="宋体"/>
          <w:bCs/>
          <w:sz w:val="24"/>
          <w:szCs w:val="24"/>
        </w:rPr>
        <w:t>为苏州宿迁工业园控制性详细规划调整提供控规园区调整面积，宽度﹐容积率，改变性质，调整土地用途等咨询服务。</w:t>
      </w:r>
    </w:p>
    <w:p w14:paraId="55B52913">
      <w:pPr>
        <w:spacing w:line="460" w:lineRule="exact"/>
        <w:ind w:firstLine="480"/>
        <w:rPr>
          <w:rFonts w:ascii="宋体" w:hAnsi="宋体" w:cs="宋体"/>
          <w:bCs/>
          <w:sz w:val="24"/>
          <w:szCs w:val="24"/>
        </w:rPr>
      </w:pPr>
      <w:r>
        <w:rPr>
          <w:rFonts w:hint="eastAsia" w:ascii="宋体" w:hAnsi="宋体" w:cs="宋体"/>
          <w:bCs/>
          <w:sz w:val="24"/>
          <w:szCs w:val="24"/>
        </w:rPr>
        <w:t>为贯彻落实《宿迁市国土空间总体规划》(2021－2035）的相关内容，适应宿迁市和苏州宿迁工业园的发展需求，优化利用和合理配置城镇空间资源，指导园区合理高效的发展建设，根据区域实际情况对规划布局、用地性质和规划方向进行深化和完善，使规划对区域开发建设提出直接指导，为修建性详细规划的编制提供依据和准则，需要对原控规进行优化调整。为甲方提供调整面积、尺寸、容积率、性质、调整土地用途等咨询服务。</w:t>
      </w:r>
    </w:p>
    <w:p w14:paraId="650E937A">
      <w:pPr>
        <w:spacing w:line="460" w:lineRule="exact"/>
        <w:ind w:firstLine="480"/>
        <w:rPr>
          <w:rFonts w:ascii="宋体" w:hAnsi="宋体" w:cs="宋体"/>
          <w:b/>
          <w:sz w:val="24"/>
          <w:szCs w:val="24"/>
        </w:rPr>
      </w:pPr>
      <w:r>
        <w:rPr>
          <w:rFonts w:hint="eastAsia" w:ascii="宋体" w:hAnsi="宋体" w:cs="宋体"/>
          <w:b/>
          <w:sz w:val="24"/>
          <w:szCs w:val="24"/>
        </w:rPr>
        <w:t>2、园区CGCS2000日常数据转换</w:t>
      </w:r>
    </w:p>
    <w:p w14:paraId="2F979BB8">
      <w:pPr>
        <w:spacing w:line="460" w:lineRule="exact"/>
        <w:ind w:firstLine="480"/>
        <w:rPr>
          <w:rFonts w:ascii="宋体" w:hAnsi="宋体" w:cs="宋体"/>
          <w:bCs/>
          <w:sz w:val="24"/>
          <w:szCs w:val="24"/>
        </w:rPr>
      </w:pPr>
      <w:r>
        <w:rPr>
          <w:rFonts w:hint="eastAsia" w:ascii="宋体" w:hAnsi="宋体" w:cs="宋体"/>
          <w:bCs/>
          <w:sz w:val="24"/>
          <w:szCs w:val="24"/>
        </w:rPr>
        <w:t>根据需要对图件、数据库、坐标数据等进行2000国家大地坐标系（CGCS2000）、宿迁独立坐标系、西安80坐标系的数据转换工作。</w:t>
      </w:r>
    </w:p>
    <w:p w14:paraId="1AE37E6A">
      <w:pPr>
        <w:spacing w:line="460" w:lineRule="exact"/>
        <w:ind w:firstLine="480"/>
        <w:rPr>
          <w:rFonts w:ascii="宋体" w:hAnsi="宋体" w:cs="宋体"/>
          <w:bCs/>
          <w:sz w:val="24"/>
          <w:szCs w:val="24"/>
        </w:rPr>
      </w:pPr>
      <w:r>
        <w:rPr>
          <w:rFonts w:hint="eastAsia" w:ascii="宋体" w:hAnsi="宋体" w:cs="宋体"/>
          <w:b/>
          <w:sz w:val="24"/>
          <w:szCs w:val="24"/>
        </w:rPr>
        <w:t>3、 2025年正射影像图及数字化制作</w:t>
      </w:r>
      <w:r>
        <w:rPr>
          <w:rFonts w:hint="eastAsia" w:ascii="宋体" w:hAnsi="宋体" w:cs="宋体"/>
          <w:b/>
          <w:sz w:val="24"/>
          <w:szCs w:val="24"/>
        </w:rPr>
        <w:tab/>
      </w:r>
    </w:p>
    <w:p w14:paraId="0EA61E71">
      <w:pPr>
        <w:spacing w:line="460" w:lineRule="exact"/>
        <w:ind w:firstLine="480"/>
        <w:rPr>
          <w:rFonts w:ascii="宋体" w:hAnsi="宋体" w:cs="宋体"/>
          <w:bCs/>
          <w:sz w:val="24"/>
          <w:szCs w:val="24"/>
        </w:rPr>
      </w:pPr>
      <w:r>
        <w:rPr>
          <w:rFonts w:hint="eastAsia" w:ascii="宋体" w:hAnsi="宋体" w:cs="宋体"/>
          <w:bCs/>
          <w:sz w:val="24"/>
          <w:szCs w:val="24"/>
        </w:rPr>
        <w:t>采集一次苏州宿迁工业园区及周边约50平方公里范围内0.1米分辨率正射影像图，并进行影像数据格式转换、坐标转换、专题图加工等工作；在正射影像图的基础上，制作园区土地开发进展图、区内地块红线图、路网水系布局图等专题数字化成果。成果满足CASS以及MicrostationV8软件的编码需求，按最新土地利用现状分类进行地类编码，提供测区范围内MicroStationV8、MDB、GDB、SHP等格式的专题图数据库。</w:t>
      </w:r>
    </w:p>
    <w:p w14:paraId="463F8600">
      <w:pPr>
        <w:spacing w:line="460" w:lineRule="exact"/>
        <w:ind w:firstLine="480"/>
        <w:rPr>
          <w:rFonts w:ascii="宋体" w:hAnsi="宋体" w:cs="宋体"/>
          <w:bCs/>
          <w:sz w:val="24"/>
          <w:szCs w:val="24"/>
        </w:rPr>
      </w:pPr>
      <w:r>
        <w:rPr>
          <w:rFonts w:hint="eastAsia" w:ascii="宋体" w:hAnsi="宋体" w:cs="宋体"/>
          <w:bCs/>
          <w:sz w:val="24"/>
          <w:szCs w:val="24"/>
        </w:rPr>
        <w:t>编写数据建库标准文件，制定统一的数据库标准。提供数据采集、坐标转换、格式转换、数据规整、属性录入、制图等工作。</w:t>
      </w:r>
    </w:p>
    <w:p w14:paraId="0E79537F">
      <w:pPr>
        <w:spacing w:line="460" w:lineRule="exact"/>
        <w:ind w:firstLine="480"/>
        <w:rPr>
          <w:rFonts w:ascii="宋体" w:hAnsi="宋体" w:cs="宋体"/>
          <w:sz w:val="24"/>
          <w:szCs w:val="24"/>
        </w:rPr>
      </w:pPr>
      <w:r>
        <w:rPr>
          <w:rFonts w:hint="eastAsia" w:ascii="宋体" w:hAnsi="宋体" w:cs="宋体"/>
          <w:b/>
          <w:sz w:val="24"/>
          <w:szCs w:val="24"/>
        </w:rPr>
        <w:t>4、 规划图形数据库更新入库</w:t>
      </w:r>
    </w:p>
    <w:p w14:paraId="51AD1E22">
      <w:pPr>
        <w:spacing w:line="460" w:lineRule="exact"/>
        <w:ind w:firstLine="480"/>
        <w:rPr>
          <w:rFonts w:ascii="宋体" w:hAnsi="宋体" w:cs="宋体"/>
          <w:sz w:val="24"/>
          <w:szCs w:val="24"/>
        </w:rPr>
      </w:pPr>
      <w:r>
        <w:rPr>
          <w:rFonts w:hint="eastAsia" w:ascii="宋体" w:hAnsi="宋体" w:cs="宋体"/>
          <w:sz w:val="24"/>
          <w:szCs w:val="24"/>
        </w:rPr>
        <w:t>规划图形管理系统数据库更新：</w:t>
      </w:r>
    </w:p>
    <w:p w14:paraId="15D99046">
      <w:pPr>
        <w:spacing w:line="460" w:lineRule="exact"/>
        <w:ind w:firstLine="480"/>
        <w:rPr>
          <w:rFonts w:ascii="宋体" w:hAnsi="宋体" w:cs="宋体"/>
          <w:sz w:val="24"/>
          <w:szCs w:val="24"/>
        </w:rPr>
      </w:pPr>
      <w:r>
        <w:rPr>
          <w:rFonts w:hint="eastAsia" w:ascii="宋体" w:hAnsi="宋体" w:cs="宋体"/>
          <w:sz w:val="24"/>
          <w:szCs w:val="24"/>
        </w:rPr>
        <w:t>方案预审入库，审核方案指标；</w:t>
      </w:r>
    </w:p>
    <w:p w14:paraId="5921288C">
      <w:pPr>
        <w:spacing w:line="460" w:lineRule="exact"/>
        <w:ind w:firstLine="480"/>
        <w:rPr>
          <w:rFonts w:ascii="宋体" w:hAnsi="宋体" w:cs="宋体"/>
          <w:sz w:val="24"/>
          <w:szCs w:val="24"/>
        </w:rPr>
      </w:pPr>
      <w:r>
        <w:rPr>
          <w:rFonts w:hint="eastAsia" w:ascii="宋体" w:hAnsi="宋体" w:cs="宋体"/>
          <w:sz w:val="24"/>
          <w:szCs w:val="24"/>
        </w:rPr>
        <w:t>方案变更信息审核入库，审核变更内容；</w:t>
      </w:r>
    </w:p>
    <w:p w14:paraId="08703799">
      <w:pPr>
        <w:spacing w:line="460" w:lineRule="exact"/>
        <w:ind w:firstLine="480"/>
        <w:rPr>
          <w:rFonts w:ascii="宋体" w:hAnsi="宋体" w:cs="宋体"/>
          <w:sz w:val="24"/>
          <w:szCs w:val="24"/>
        </w:rPr>
      </w:pPr>
      <w:r>
        <w:rPr>
          <w:rFonts w:hint="eastAsia" w:ascii="宋体" w:hAnsi="宋体" w:cs="宋体"/>
          <w:sz w:val="24"/>
          <w:szCs w:val="24"/>
        </w:rPr>
        <w:t>对规划管理处日常审批形成的档案材料进行整理、入库；</w:t>
      </w:r>
    </w:p>
    <w:p w14:paraId="612E7CC1">
      <w:pPr>
        <w:spacing w:line="460" w:lineRule="exact"/>
        <w:ind w:firstLine="480"/>
        <w:rPr>
          <w:rFonts w:ascii="宋体" w:hAnsi="宋体" w:cs="宋体"/>
          <w:sz w:val="24"/>
          <w:szCs w:val="24"/>
        </w:rPr>
      </w:pPr>
      <w:r>
        <w:rPr>
          <w:rFonts w:hint="eastAsia" w:ascii="宋体" w:hAnsi="宋体" w:cs="宋体"/>
          <w:sz w:val="24"/>
          <w:szCs w:val="24"/>
        </w:rPr>
        <w:t>利用数据库进行阶段性数据统计分析。</w:t>
      </w:r>
    </w:p>
    <w:p w14:paraId="76572FCD">
      <w:pPr>
        <w:spacing w:line="460" w:lineRule="exact"/>
        <w:ind w:firstLine="480"/>
        <w:rPr>
          <w:rFonts w:ascii="宋体" w:hAnsi="宋体" w:cs="宋体"/>
          <w:sz w:val="24"/>
          <w:szCs w:val="24"/>
        </w:rPr>
      </w:pPr>
      <w:r>
        <w:rPr>
          <w:rFonts w:hint="eastAsia" w:ascii="宋体" w:hAnsi="宋体" w:cs="宋体"/>
          <w:sz w:val="24"/>
          <w:szCs w:val="24"/>
        </w:rPr>
        <w:t>规划办文管理系统数据库更新：</w:t>
      </w:r>
    </w:p>
    <w:p w14:paraId="43A7E943">
      <w:pPr>
        <w:spacing w:line="460" w:lineRule="exact"/>
        <w:ind w:firstLine="480"/>
        <w:rPr>
          <w:rFonts w:ascii="宋体" w:hAnsi="宋体" w:cs="宋体"/>
          <w:sz w:val="24"/>
          <w:szCs w:val="24"/>
        </w:rPr>
      </w:pPr>
      <w:r>
        <w:rPr>
          <w:rFonts w:hint="eastAsia" w:ascii="宋体" w:hAnsi="宋体" w:cs="宋体"/>
          <w:sz w:val="24"/>
          <w:szCs w:val="24"/>
        </w:rPr>
        <w:t>规划方案及变更内容经济指标入库，入库前审核经济指标是否符合规划设计条件；</w:t>
      </w:r>
    </w:p>
    <w:p w14:paraId="05AFE850">
      <w:pPr>
        <w:spacing w:line="460" w:lineRule="exact"/>
        <w:ind w:firstLine="480"/>
        <w:rPr>
          <w:rFonts w:ascii="宋体" w:hAnsi="宋体" w:cs="宋体"/>
          <w:sz w:val="24"/>
          <w:szCs w:val="24"/>
        </w:rPr>
      </w:pPr>
      <w:r>
        <w:rPr>
          <w:rFonts w:hint="eastAsia" w:ascii="宋体" w:hAnsi="宋体" w:cs="宋体"/>
          <w:sz w:val="24"/>
          <w:szCs w:val="24"/>
        </w:rPr>
        <w:t>规划批准信息入库，入库前审核相关材料是否齐全，是否存在问题，例如电子图和蓝图是否一致等；</w:t>
      </w:r>
    </w:p>
    <w:p w14:paraId="48B87453">
      <w:pPr>
        <w:spacing w:line="460" w:lineRule="exact"/>
        <w:ind w:firstLine="480"/>
        <w:rPr>
          <w:rFonts w:ascii="宋体" w:hAnsi="宋体" w:cs="宋体"/>
          <w:sz w:val="24"/>
          <w:szCs w:val="24"/>
        </w:rPr>
      </w:pPr>
      <w:r>
        <w:rPr>
          <w:rFonts w:hint="eastAsia" w:ascii="宋体" w:hAnsi="宋体" w:cs="宋体"/>
          <w:sz w:val="24"/>
          <w:szCs w:val="24"/>
        </w:rPr>
        <w:t>规划核实信息入库，入库前审核材料是否齐全，核实竣工测绘成果是否与规划批准内容一致，如不一致时对比找出原因并反馈给规划处。</w:t>
      </w:r>
    </w:p>
    <w:p w14:paraId="71ED843B">
      <w:pPr>
        <w:spacing w:line="460" w:lineRule="exact"/>
        <w:ind w:firstLine="482"/>
        <w:rPr>
          <w:rFonts w:ascii="宋体" w:hAnsi="宋体" w:cs="宋体"/>
          <w:b/>
          <w:sz w:val="24"/>
          <w:szCs w:val="24"/>
        </w:rPr>
      </w:pPr>
      <w:r>
        <w:rPr>
          <w:rFonts w:hint="eastAsia" w:ascii="宋体" w:hAnsi="宋体" w:cs="宋体"/>
          <w:b/>
          <w:sz w:val="24"/>
          <w:szCs w:val="24"/>
        </w:rPr>
        <w:t>5、地理信息资源库、公共服务平台及应用系统数据更新入库</w:t>
      </w:r>
    </w:p>
    <w:p w14:paraId="1CF46F1D">
      <w:pPr>
        <w:pStyle w:val="11"/>
        <w:tabs>
          <w:tab w:val="left" w:pos="1134"/>
        </w:tabs>
        <w:spacing w:line="460" w:lineRule="exact"/>
        <w:ind w:firstLine="480"/>
        <w:rPr>
          <w:rFonts w:hint="eastAsia" w:ascii="宋体" w:hAnsi="宋体" w:eastAsia="宋体" w:cs="宋体"/>
          <w:kern w:val="2"/>
          <w:sz w:val="24"/>
          <w:szCs w:val="24"/>
          <w:shd w:val="clear" w:color="auto" w:fill="FFFFFF"/>
          <w:lang w:val="en-US" w:eastAsia="zh-CN" w:bidi="ar-SA"/>
        </w:rPr>
      </w:pPr>
      <w:r>
        <w:rPr>
          <w:rFonts w:hint="eastAsia" w:hAnsi="宋体" w:cs="宋体"/>
          <w:sz w:val="24"/>
          <w:szCs w:val="24"/>
        </w:rPr>
        <w:t>更新苏州宿迁工业园区地理信息资源库，包括基础地理信息、专题地理信息收集、加工、整合、制图、更新和入库等内容。更新苏州宿迁工业园区地理信息公共服务平台，包括平台的査询、展示、用户管理、日</w:t>
      </w:r>
      <w:r>
        <w:rPr>
          <w:rFonts w:hint="eastAsia" w:ascii="宋体" w:hAnsi="宋体" w:eastAsia="宋体" w:cs="宋体"/>
          <w:kern w:val="2"/>
          <w:sz w:val="24"/>
          <w:szCs w:val="24"/>
          <w:shd w:val="clear" w:color="auto" w:fill="FFFFFF"/>
          <w:lang w:val="en-US" w:eastAsia="zh-CN" w:bidi="ar-SA"/>
        </w:rPr>
        <w:t>志维护等内容。</w:t>
      </w:r>
    </w:p>
    <w:p w14:paraId="55AB5E10">
      <w:pPr>
        <w:spacing w:line="460" w:lineRule="exact"/>
        <w:ind w:firstLine="480"/>
        <w:rPr>
          <w:rFonts w:ascii="宋体" w:hAnsi="宋体" w:cs="宋体"/>
          <w:sz w:val="24"/>
          <w:szCs w:val="24"/>
          <w:shd w:val="clear" w:color="auto" w:fill="FFFFFF"/>
        </w:rPr>
      </w:pPr>
      <w:r>
        <w:rPr>
          <w:rFonts w:hint="eastAsia" w:ascii="宋体" w:hAnsi="宋体" w:cs="宋体"/>
          <w:sz w:val="24"/>
          <w:szCs w:val="24"/>
          <w:shd w:val="clear" w:color="auto" w:fill="FFFFFF"/>
        </w:rPr>
        <w:t>根据业务需要，提供专项数据加工、整理、统计等服务，包括对“地理信息资源库”、“智慧苏州宿迁工业园区公共服务平台”综合数据库指定范围内的各类数据提取、统计、分析、制表和制图等。</w:t>
      </w:r>
      <w:bookmarkStart w:id="2" w:name="_GoBack"/>
      <w:bookmarkEnd w:id="2"/>
    </w:p>
    <w:p w14:paraId="3380A94C">
      <w:pPr>
        <w:spacing w:line="460" w:lineRule="exact"/>
        <w:ind w:firstLine="482"/>
        <w:rPr>
          <w:rFonts w:ascii="宋体" w:hAnsi="宋体" w:cs="宋体"/>
          <w:b/>
          <w:sz w:val="24"/>
          <w:szCs w:val="24"/>
        </w:rPr>
      </w:pPr>
      <w:r>
        <w:rPr>
          <w:rFonts w:hint="eastAsia" w:ascii="宋体" w:hAnsi="宋体" w:cs="宋体"/>
          <w:b/>
          <w:sz w:val="24"/>
          <w:szCs w:val="24"/>
        </w:rPr>
        <w:t>6、CIM、BIM模型平台四期数据入库</w:t>
      </w:r>
    </w:p>
    <w:p w14:paraId="68127037">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持续开展苏宿工业园区CIM、BIM模型库更新工作，对存量及新增规划CIM、BIM模型进行汇聚、轻量化、模型优化、入库等处理。</w:t>
      </w:r>
    </w:p>
    <w:p w14:paraId="04794D9B">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（1）模型汇聚</w:t>
      </w:r>
    </w:p>
    <w:p w14:paraId="5EEDB7C7">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按照客户指定要求接入不超过5个规划CIM或BIM模型数据，确保模型库及时有效更新。</w:t>
      </w:r>
    </w:p>
    <w:p w14:paraId="07C5CA63">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（2）模型轻量化处理</w:t>
      </w:r>
    </w:p>
    <w:p w14:paraId="54727DB7">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利用模型实体面片化技术、逻辑简化技术等手段，对模型进行数据轻量化处理，实现模型在几何实体、承载信息、构建逻辑等方面的精简与缩减。轻量化成果需确保数据不存在结构丢失、纹理显示正常、无马赛克等情况。</w:t>
      </w:r>
    </w:p>
    <w:p w14:paraId="632969BD">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（3）CIM、BIM模型优化</w:t>
      </w:r>
    </w:p>
    <w:p w14:paraId="2584711C">
      <w:pPr>
        <w:spacing w:line="500" w:lineRule="exact"/>
        <w:ind w:firstLine="480" w:firstLineChars="200"/>
        <w:rPr>
          <w:rFonts w:ascii="宋体" w:hAnsi="宋体" w:cs="宋体"/>
          <w:kern w:val="0"/>
          <w:sz w:val="24"/>
          <w:szCs w:val="24"/>
        </w:rPr>
      </w:pPr>
      <w:r>
        <w:rPr>
          <w:rFonts w:hint="eastAsia" w:ascii="宋体" w:hAnsi="宋体" w:cs="宋体"/>
          <w:sz w:val="24"/>
          <w:szCs w:val="24"/>
        </w:rPr>
        <w:t>优化成果满足模型的加载应用需求，支持当前数字孪生底座平台的流畅加载和调用</w:t>
      </w:r>
      <w:r>
        <w:rPr>
          <w:rFonts w:hint="eastAsia" w:ascii="宋体" w:hAnsi="宋体" w:cs="宋体"/>
          <w:kern w:val="0"/>
          <w:sz w:val="24"/>
          <w:szCs w:val="24"/>
        </w:rPr>
        <w:t>。</w:t>
      </w:r>
    </w:p>
    <w:p w14:paraId="0043701D">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（4）模型入库</w:t>
      </w:r>
    </w:p>
    <w:p w14:paraId="188E3AA7">
      <w:pPr>
        <w:spacing w:line="500" w:lineRule="exact"/>
        <w:ind w:firstLine="480" w:firstLineChars="200"/>
        <w:rPr>
          <w:rFonts w:ascii="宋体" w:hAnsi="宋体" w:cs="宋体"/>
        </w:rPr>
      </w:pPr>
      <w:r>
        <w:rPr>
          <w:rFonts w:hint="eastAsia" w:ascii="宋体" w:hAnsi="宋体" w:cs="宋体"/>
          <w:kern w:val="0"/>
          <w:sz w:val="24"/>
          <w:szCs w:val="24"/>
        </w:rPr>
        <w:t>将优化后的CIM或BIM模型成果，进行数据入库操作。</w:t>
      </w:r>
    </w:p>
    <w:p w14:paraId="46A35AC6">
      <w:pPr>
        <w:spacing w:line="460" w:lineRule="exact"/>
        <w:ind w:firstLine="482"/>
        <w:rPr>
          <w:rFonts w:ascii="宋体" w:hAnsi="宋体" w:cs="宋体"/>
          <w:b/>
          <w:sz w:val="24"/>
          <w:szCs w:val="24"/>
        </w:rPr>
      </w:pPr>
      <w:r>
        <w:rPr>
          <w:rFonts w:hint="eastAsia" w:ascii="宋体" w:hAnsi="宋体" w:cs="宋体"/>
          <w:b/>
          <w:sz w:val="24"/>
          <w:szCs w:val="24"/>
        </w:rPr>
        <w:t>7、道路及综合管网设置咨询服务</w:t>
      </w:r>
    </w:p>
    <w:p w14:paraId="0C0AB50B">
      <w:pPr>
        <w:spacing w:line="460" w:lineRule="exact"/>
        <w:ind w:firstLine="480"/>
        <w:rPr>
          <w:rFonts w:ascii="宋体" w:hAnsi="宋体" w:cs="宋体"/>
          <w:sz w:val="24"/>
          <w:szCs w:val="24"/>
          <w:highlight w:val="white"/>
        </w:rPr>
      </w:pPr>
      <w:r>
        <w:rPr>
          <w:rFonts w:hint="eastAsia" w:ascii="宋体" w:hAnsi="宋体" w:cs="宋体"/>
          <w:sz w:val="24"/>
          <w:szCs w:val="24"/>
          <w:highlight w:val="white"/>
        </w:rPr>
        <w:t>提供园区道路及综合管网布置、管线信息查询、统计、新增改建工程咨询服务。</w:t>
      </w:r>
    </w:p>
    <w:p w14:paraId="22441133">
      <w:pPr>
        <w:spacing w:line="460" w:lineRule="exact"/>
        <w:ind w:firstLine="480"/>
        <w:rPr>
          <w:rFonts w:ascii="宋体" w:hAnsi="宋体" w:cs="宋体"/>
          <w:b/>
          <w:bCs/>
          <w:sz w:val="24"/>
          <w:szCs w:val="24"/>
        </w:rPr>
      </w:pPr>
      <w:r>
        <w:rPr>
          <w:rFonts w:hint="eastAsia" w:ascii="宋体" w:hAnsi="宋体" w:cs="宋体"/>
          <w:b/>
          <w:bCs/>
          <w:sz w:val="24"/>
          <w:szCs w:val="24"/>
        </w:rPr>
        <w:t>五、成果要求及形式</w:t>
      </w:r>
    </w:p>
    <w:p w14:paraId="3F9ACF0D">
      <w:pPr>
        <w:spacing w:line="460" w:lineRule="exact"/>
        <w:ind w:firstLine="480"/>
        <w:rPr>
          <w:rFonts w:ascii="宋体" w:hAnsi="宋体" w:cs="宋体"/>
          <w:sz w:val="24"/>
          <w:szCs w:val="24"/>
        </w:rPr>
      </w:pPr>
      <w:r>
        <w:rPr>
          <w:rFonts w:hint="eastAsia" w:ascii="宋体" w:hAnsi="宋体" w:cs="宋体"/>
          <w:sz w:val="24"/>
          <w:szCs w:val="24"/>
        </w:rPr>
        <w:t>1、文档成果</w:t>
      </w:r>
    </w:p>
    <w:p w14:paraId="0C838CDF">
      <w:pPr>
        <w:spacing w:line="460" w:lineRule="exact"/>
        <w:ind w:firstLine="480"/>
        <w:rPr>
          <w:rFonts w:ascii="宋体" w:hAnsi="宋体" w:cs="宋体"/>
          <w:sz w:val="24"/>
          <w:szCs w:val="24"/>
        </w:rPr>
      </w:pPr>
      <w:r>
        <w:rPr>
          <w:rFonts w:hint="eastAsia" w:ascii="宋体" w:hAnsi="宋体" w:cs="宋体"/>
          <w:sz w:val="24"/>
          <w:szCs w:val="24"/>
        </w:rPr>
        <w:t>主要包括技术报告及其他必要的说明文档。</w:t>
      </w:r>
    </w:p>
    <w:p w14:paraId="2BC52364">
      <w:pPr>
        <w:spacing w:line="460" w:lineRule="exact"/>
        <w:ind w:firstLine="480"/>
        <w:rPr>
          <w:rFonts w:ascii="宋体" w:hAnsi="宋体" w:cs="宋体"/>
          <w:sz w:val="24"/>
          <w:szCs w:val="24"/>
        </w:rPr>
      </w:pPr>
      <w:r>
        <w:rPr>
          <w:rFonts w:hint="eastAsia" w:ascii="宋体" w:hAnsi="宋体" w:cs="宋体"/>
          <w:sz w:val="24"/>
          <w:szCs w:val="24"/>
        </w:rPr>
        <w:t>2、数据库成果</w:t>
      </w:r>
    </w:p>
    <w:p w14:paraId="671E8067">
      <w:pPr>
        <w:spacing w:line="460" w:lineRule="exact"/>
        <w:ind w:firstLine="480"/>
        <w:rPr>
          <w:rFonts w:ascii="宋体" w:hAnsi="宋体" w:cs="宋体"/>
          <w:sz w:val="24"/>
          <w:szCs w:val="24"/>
        </w:rPr>
      </w:pPr>
      <w:r>
        <w:rPr>
          <w:rFonts w:hint="eastAsia" w:ascii="宋体" w:hAnsi="宋体" w:cs="宋体"/>
          <w:sz w:val="24"/>
          <w:szCs w:val="24"/>
        </w:rPr>
        <w:t>主要包括规划办文管理系统数据库、图形管理系统数据库、地理信息资源库、CIM城市底座模型。</w:t>
      </w:r>
    </w:p>
    <w:p w14:paraId="0D921E81">
      <w:pPr>
        <w:spacing w:line="460" w:lineRule="exact"/>
        <w:ind w:firstLine="480"/>
        <w:rPr>
          <w:rFonts w:ascii="宋体" w:hAnsi="宋体" w:cs="宋体"/>
          <w:sz w:val="24"/>
          <w:szCs w:val="24"/>
        </w:rPr>
      </w:pPr>
      <w:r>
        <w:rPr>
          <w:rFonts w:hint="eastAsia" w:ascii="宋体" w:hAnsi="宋体" w:cs="宋体"/>
          <w:sz w:val="24"/>
          <w:szCs w:val="24"/>
        </w:rPr>
        <w:t>3、栅格成果</w:t>
      </w:r>
    </w:p>
    <w:p w14:paraId="29BD819E">
      <w:pPr>
        <w:spacing w:line="460" w:lineRule="exact"/>
        <w:ind w:firstLine="480"/>
        <w:rPr>
          <w:rFonts w:ascii="宋体" w:hAnsi="宋体" w:cs="宋体"/>
          <w:sz w:val="24"/>
          <w:szCs w:val="24"/>
        </w:rPr>
      </w:pPr>
      <w:r>
        <w:rPr>
          <w:rFonts w:hint="eastAsia" w:ascii="宋体" w:hAnsi="宋体" w:cs="宋体"/>
          <w:sz w:val="24"/>
          <w:szCs w:val="24"/>
        </w:rPr>
        <w:t>tif、itiff格式正射影像图</w:t>
      </w:r>
    </w:p>
    <w:p w14:paraId="734187F9">
      <w:pPr>
        <w:spacing w:line="440" w:lineRule="exact"/>
        <w:ind w:firstLine="482" w:firstLineChars="200"/>
        <w:jc w:val="left"/>
        <w:rPr>
          <w:rFonts w:ascii="宋体" w:hAnsi="宋体" w:cs="宋体"/>
          <w:b/>
          <w:bCs/>
          <w:sz w:val="24"/>
          <w:szCs w:val="24"/>
        </w:rPr>
      </w:pPr>
      <w:bookmarkStart w:id="0" w:name="_Toc5263"/>
      <w:bookmarkStart w:id="1" w:name="_Toc4912"/>
      <w:r>
        <w:rPr>
          <w:rFonts w:hint="eastAsia" w:ascii="宋体" w:hAnsi="宋体" w:cs="宋体"/>
          <w:b/>
          <w:bCs/>
          <w:sz w:val="24"/>
        </w:rPr>
        <w:t>六、</w:t>
      </w:r>
      <w:r>
        <w:rPr>
          <w:rFonts w:hint="eastAsia" w:ascii="宋体" w:hAnsi="宋体" w:cs="宋体"/>
          <w:b/>
          <w:bCs/>
          <w:sz w:val="24"/>
          <w:szCs w:val="24"/>
        </w:rPr>
        <w:t>其他要求</w:t>
      </w:r>
    </w:p>
    <w:p w14:paraId="5C387D07">
      <w:pPr>
        <w:pStyle w:val="12"/>
        <w:spacing w:line="460" w:lineRule="exact"/>
        <w:ind w:firstLine="480" w:firstLineChars="200"/>
        <w:rPr>
          <w:rFonts w:ascii="宋体" w:hAnsi="宋体" w:cs="宋体"/>
          <w:sz w:val="24"/>
          <w:szCs w:val="32"/>
        </w:rPr>
      </w:pPr>
      <w:r>
        <w:rPr>
          <w:rFonts w:hint="eastAsia" w:ascii="宋体" w:hAnsi="宋体" w:cs="宋体"/>
          <w:sz w:val="24"/>
          <w:szCs w:val="32"/>
        </w:rPr>
        <w:t>为顺利完成本次项目，应严格按照项目管理的要求进行项目实施。根据项目整体安排科学性、合理性、可操作性，供应商需提供项目实施方案，包含项目总体方案、重大关键问题的分析与对策、质量保证措施、进度保证措施、后续服务方案、人员组成，有明确的时间节点和进度安排，项目管理运行机制健全。</w:t>
      </w:r>
    </w:p>
    <w:p w14:paraId="314AF124">
      <w:pPr>
        <w:spacing w:line="460" w:lineRule="exact"/>
        <w:ind w:firstLine="482"/>
        <w:rPr>
          <w:rFonts w:ascii="宋体" w:hAnsi="宋体" w:cs="宋体"/>
          <w:sz w:val="24"/>
          <w:szCs w:val="24"/>
        </w:rPr>
      </w:pPr>
      <w:r>
        <w:rPr>
          <w:rFonts w:hint="eastAsia" w:ascii="宋体" w:hAnsi="宋体" w:cs="宋体"/>
          <w:b/>
          <w:bCs/>
          <w:sz w:val="24"/>
          <w:highlight w:val="white"/>
        </w:rPr>
        <w:t>1、</w:t>
      </w:r>
      <w:r>
        <w:rPr>
          <w:rFonts w:hint="eastAsia" w:ascii="宋体" w:hAnsi="宋体" w:cs="宋体"/>
          <w:b/>
          <w:bCs/>
          <w:sz w:val="24"/>
          <w:szCs w:val="24"/>
        </w:rPr>
        <w:t>重大关键问题的分析与对策</w:t>
      </w:r>
    </w:p>
    <w:p w14:paraId="4760CB15">
      <w:pPr>
        <w:tabs>
          <w:tab w:val="left" w:pos="1248"/>
          <w:tab w:val="left" w:pos="1815"/>
        </w:tabs>
        <w:spacing w:line="460" w:lineRule="exact"/>
        <w:ind w:right="1" w:firstLine="480"/>
        <w:rPr>
          <w:rFonts w:ascii="宋体" w:hAnsi="宋体" w:cs="宋体"/>
          <w:sz w:val="24"/>
          <w:szCs w:val="24"/>
        </w:rPr>
      </w:pPr>
      <w:r>
        <w:rPr>
          <w:rFonts w:hint="eastAsia" w:ascii="宋体" w:hAnsi="宋体" w:cs="宋体"/>
          <w:sz w:val="24"/>
          <w:szCs w:val="24"/>
        </w:rPr>
        <w:t>根据本项目的采购需求，能够准确提出本次涉及的重大关键问题，提出的解决方案或概念性方案可行等。</w:t>
      </w:r>
    </w:p>
    <w:p w14:paraId="232C3277">
      <w:pPr>
        <w:tabs>
          <w:tab w:val="left" w:pos="1248"/>
          <w:tab w:val="left" w:pos="1815"/>
        </w:tabs>
        <w:spacing w:line="460" w:lineRule="exact"/>
        <w:ind w:left="481" w:right="1"/>
        <w:rPr>
          <w:rFonts w:ascii="宋体" w:hAnsi="宋体" w:cs="宋体"/>
          <w:b/>
          <w:bCs/>
          <w:sz w:val="24"/>
          <w:szCs w:val="24"/>
        </w:rPr>
      </w:pPr>
      <w:r>
        <w:rPr>
          <w:rFonts w:hint="eastAsia" w:ascii="宋体" w:hAnsi="宋体" w:cs="宋体"/>
          <w:b/>
          <w:bCs/>
          <w:sz w:val="24"/>
          <w:szCs w:val="24"/>
        </w:rPr>
        <w:t>2、质量保证措施和进度保证措施</w:t>
      </w:r>
    </w:p>
    <w:p w14:paraId="62A83801">
      <w:pPr>
        <w:tabs>
          <w:tab w:val="left" w:pos="1248"/>
          <w:tab w:val="left" w:pos="1815"/>
        </w:tabs>
        <w:spacing w:line="460" w:lineRule="exact"/>
        <w:ind w:right="1" w:firstLine="480"/>
        <w:rPr>
          <w:rFonts w:ascii="宋体" w:hAnsi="宋体" w:cs="宋体"/>
          <w:sz w:val="24"/>
          <w:szCs w:val="24"/>
        </w:rPr>
      </w:pPr>
      <w:r>
        <w:rPr>
          <w:rFonts w:hint="eastAsia" w:ascii="宋体" w:hAnsi="宋体" w:cs="宋体"/>
          <w:sz w:val="24"/>
          <w:szCs w:val="24"/>
        </w:rPr>
        <w:t>主要内容包括对本项目质量保证和质量控制措施，项目进度计划和各阶段进度措施等。</w:t>
      </w:r>
    </w:p>
    <w:p w14:paraId="31FF379E">
      <w:pPr>
        <w:tabs>
          <w:tab w:val="left" w:pos="1248"/>
          <w:tab w:val="left" w:pos="1815"/>
        </w:tabs>
        <w:spacing w:line="460" w:lineRule="exact"/>
        <w:ind w:left="420" w:right="1"/>
        <w:rPr>
          <w:rFonts w:ascii="宋体" w:hAnsi="宋体" w:cs="宋体"/>
          <w:b/>
          <w:bCs/>
          <w:sz w:val="24"/>
          <w:szCs w:val="24"/>
        </w:rPr>
      </w:pPr>
      <w:r>
        <w:rPr>
          <w:rFonts w:hint="eastAsia" w:ascii="宋体" w:hAnsi="宋体" w:cs="宋体"/>
          <w:b/>
          <w:bCs/>
          <w:sz w:val="24"/>
          <w:szCs w:val="24"/>
        </w:rPr>
        <w:t>3、后续服务方案</w:t>
      </w:r>
    </w:p>
    <w:p w14:paraId="29DF7F06">
      <w:pPr>
        <w:tabs>
          <w:tab w:val="left" w:pos="1248"/>
          <w:tab w:val="left" w:pos="1815"/>
        </w:tabs>
        <w:spacing w:line="460" w:lineRule="exact"/>
        <w:ind w:right="1" w:firstLine="480"/>
        <w:rPr>
          <w:rFonts w:ascii="宋体" w:hAnsi="宋体" w:cs="宋体"/>
          <w:sz w:val="24"/>
          <w:szCs w:val="24"/>
        </w:rPr>
      </w:pPr>
      <w:r>
        <w:rPr>
          <w:rFonts w:hint="eastAsia" w:ascii="宋体" w:hAnsi="宋体" w:cs="宋体"/>
          <w:sz w:val="24"/>
          <w:szCs w:val="24"/>
        </w:rPr>
        <w:t>提供项目完成后为采购人继续提供合理后期服务、培训计划和技术支持、服务响应能力等内容。</w:t>
      </w:r>
    </w:p>
    <w:bookmarkEnd w:id="0"/>
    <w:bookmarkEnd w:id="1"/>
    <w:p w14:paraId="5F416A4F">
      <w:pPr>
        <w:tabs>
          <w:tab w:val="left" w:pos="1248"/>
          <w:tab w:val="left" w:pos="1815"/>
        </w:tabs>
        <w:spacing w:line="460" w:lineRule="exact"/>
        <w:ind w:left="420" w:right="1"/>
        <w:rPr>
          <w:rFonts w:ascii="宋体" w:hAnsi="宋体" w:cs="宋体"/>
          <w:b/>
          <w:sz w:val="24"/>
          <w:szCs w:val="24"/>
        </w:rPr>
      </w:pPr>
      <w:r>
        <w:rPr>
          <w:rFonts w:hint="eastAsia" w:ascii="宋体" w:hAnsi="宋体" w:cs="宋体"/>
          <w:b/>
          <w:sz w:val="24"/>
          <w:szCs w:val="24"/>
        </w:rPr>
        <w:t>4、服务技术标准</w:t>
      </w:r>
    </w:p>
    <w:p w14:paraId="7D9D3142">
      <w:pPr>
        <w:tabs>
          <w:tab w:val="left" w:pos="1248"/>
          <w:tab w:val="left" w:pos="1815"/>
        </w:tabs>
        <w:spacing w:line="460" w:lineRule="exact"/>
        <w:ind w:right="1" w:firstLine="480"/>
        <w:rPr>
          <w:rFonts w:ascii="宋体" w:hAnsi="宋体" w:cs="宋体"/>
          <w:sz w:val="24"/>
          <w:szCs w:val="24"/>
        </w:rPr>
      </w:pPr>
      <w:r>
        <w:rPr>
          <w:rFonts w:hint="eastAsia" w:ascii="宋体" w:hAnsi="宋体" w:cs="宋体"/>
          <w:sz w:val="24"/>
          <w:szCs w:val="24"/>
        </w:rPr>
        <w:t>提交的成果内容必须符合招标文件的有关要求和国家有关标准。如果在合同履行过程中有新的国家或行业（部）规范和标准出台的，则中标人应确保其合同内容达到并符合新的国家或行业（部）规范和标准。</w:t>
      </w:r>
    </w:p>
    <w:p w14:paraId="7A1AE9E0">
      <w:pPr>
        <w:tabs>
          <w:tab w:val="left" w:pos="1248"/>
          <w:tab w:val="left" w:pos="1815"/>
        </w:tabs>
        <w:spacing w:line="460" w:lineRule="exact"/>
        <w:ind w:left="420" w:right="1"/>
        <w:rPr>
          <w:rFonts w:ascii="宋体" w:hAnsi="宋体" w:cs="宋体"/>
          <w:sz w:val="24"/>
          <w:szCs w:val="24"/>
        </w:rPr>
      </w:pPr>
      <w:r>
        <w:rPr>
          <w:rFonts w:hint="eastAsia" w:ascii="宋体" w:hAnsi="宋体" w:cs="宋体"/>
          <w:b/>
          <w:bCs/>
          <w:sz w:val="24"/>
          <w:szCs w:val="24"/>
        </w:rPr>
        <w:t>5、</w:t>
      </w:r>
      <w:r>
        <w:rPr>
          <w:rFonts w:hint="eastAsia" w:ascii="宋体" w:hAnsi="宋体" w:cs="宋体"/>
          <w:sz w:val="24"/>
          <w:szCs w:val="24"/>
        </w:rPr>
        <w:t>项目开展过程中如需基础数据，由中标方自行解决。</w:t>
      </w:r>
    </w:p>
    <w:p w14:paraId="4BDDB6F1">
      <w:pPr>
        <w:tabs>
          <w:tab w:val="left" w:pos="1248"/>
          <w:tab w:val="left" w:pos="1815"/>
        </w:tabs>
        <w:spacing w:line="460" w:lineRule="exact"/>
        <w:ind w:left="420" w:right="1"/>
        <w:rPr>
          <w:rFonts w:ascii="宋体" w:hAnsi="宋体" w:cs="宋体"/>
          <w:b/>
          <w:sz w:val="24"/>
          <w:szCs w:val="24"/>
        </w:rPr>
      </w:pPr>
      <w:r>
        <w:rPr>
          <w:rFonts w:hint="eastAsia" w:ascii="宋体" w:hAnsi="宋体" w:cs="宋体"/>
          <w:b/>
          <w:sz w:val="24"/>
          <w:szCs w:val="24"/>
        </w:rPr>
        <w:t>6、项目组人员配备</w:t>
      </w:r>
    </w:p>
    <w:p w14:paraId="1D52ED24">
      <w:pPr>
        <w:spacing w:line="460" w:lineRule="exact"/>
        <w:ind w:firstLine="480" w:firstLineChars="200"/>
        <w:jc w:val="left"/>
        <w:rPr>
          <w:rFonts w:ascii="宋体" w:hAnsi="宋体" w:cs="宋体"/>
          <w:sz w:val="24"/>
          <w:szCs w:val="24"/>
        </w:rPr>
      </w:pPr>
      <w:r>
        <w:rPr>
          <w:rFonts w:hint="eastAsia" w:ascii="宋体" w:hAnsi="宋体" w:cs="宋体"/>
          <w:sz w:val="24"/>
          <w:szCs w:val="24"/>
        </w:rPr>
        <w:t>项目负责人1名，技术负责人1名，质检负责人1名，项目组其他人员（项目负责人、技术负责人、质检负责人除外）满足项目实际需求，与采购人对接工作并解决相关问题。</w:t>
      </w:r>
    </w:p>
    <w:p w14:paraId="0FC41300">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7、验收标准及要求</w:t>
      </w:r>
    </w:p>
    <w:p w14:paraId="434F0ED9">
      <w:pPr>
        <w:spacing w:line="440" w:lineRule="exact"/>
        <w:ind w:firstLine="480" w:firstLineChars="200"/>
        <w:jc w:val="left"/>
        <w:rPr>
          <w:rFonts w:ascii="宋体" w:hAnsi="宋体" w:cs="宋体"/>
          <w:sz w:val="24"/>
          <w:szCs w:val="24"/>
        </w:rPr>
      </w:pPr>
      <w:r>
        <w:rPr>
          <w:rFonts w:hint="eastAsia" w:ascii="宋体" w:hAnsi="宋体" w:cs="宋体"/>
          <w:sz w:val="24"/>
          <w:szCs w:val="24"/>
        </w:rPr>
        <w:t>提交的成果资料符合相关规范、符合苏州宿迁工业园区规划建设局有关要求，并顺利通过采购人验收合格。</w:t>
      </w:r>
    </w:p>
    <w:p w14:paraId="2201BC4F">
      <w:pPr>
        <w:spacing w:line="440" w:lineRule="exact"/>
        <w:ind w:firstLine="482" w:firstLineChars="200"/>
        <w:jc w:val="left"/>
        <w:rPr>
          <w:rFonts w:ascii="宋体" w:hAnsi="宋体" w:cs="宋体"/>
          <w:b/>
          <w:bCs/>
          <w:sz w:val="24"/>
          <w:szCs w:val="24"/>
        </w:rPr>
      </w:pPr>
      <w:r>
        <w:rPr>
          <w:rFonts w:hint="eastAsia" w:ascii="宋体" w:hAnsi="宋体" w:cs="宋体"/>
          <w:b/>
          <w:bCs/>
          <w:sz w:val="24"/>
          <w:szCs w:val="24"/>
        </w:rPr>
        <w:t>七、采购标的需实现的功能或者目标，以及为落实政府采购政策需满足的要求；</w:t>
      </w:r>
    </w:p>
    <w:p w14:paraId="042C7EFB">
      <w:pPr>
        <w:spacing w:line="440" w:lineRule="exact"/>
        <w:ind w:firstLine="480" w:firstLineChars="200"/>
        <w:jc w:val="left"/>
        <w:rPr>
          <w:rFonts w:ascii="宋体" w:hAnsi="宋体" w:cs="宋体"/>
          <w:sz w:val="24"/>
          <w:szCs w:val="24"/>
          <w:lang w:val="zh-TW"/>
        </w:rPr>
      </w:pPr>
      <w:r>
        <w:rPr>
          <w:rFonts w:hint="eastAsia" w:ascii="宋体" w:hAnsi="宋体" w:cs="宋体"/>
          <w:sz w:val="24"/>
          <w:szCs w:val="24"/>
          <w:lang w:val="zh-TW"/>
        </w:rPr>
        <w:t>1、采购本国货物、工程和服务</w:t>
      </w:r>
    </w:p>
    <w:p w14:paraId="4985CA22">
      <w:pPr>
        <w:spacing w:line="440" w:lineRule="exact"/>
        <w:ind w:firstLine="480" w:firstLineChars="200"/>
        <w:jc w:val="left"/>
        <w:rPr>
          <w:rFonts w:ascii="宋体" w:hAnsi="宋体" w:cs="宋体"/>
          <w:sz w:val="24"/>
          <w:szCs w:val="24"/>
          <w:lang w:val="zh-TW"/>
        </w:rPr>
      </w:pPr>
      <w:r>
        <w:rPr>
          <w:rFonts w:hint="eastAsia" w:ascii="宋体" w:hAnsi="宋体" w:cs="宋体"/>
          <w:sz w:val="24"/>
          <w:szCs w:val="24"/>
          <w:lang w:val="zh-TW"/>
        </w:rPr>
        <w:t>1.1政府采购应当采购本国货物、工程和服务，但有《中华人民共和国政府采购法》第十条规定情形的除外。</w:t>
      </w:r>
    </w:p>
    <w:p w14:paraId="724D2A1E"/>
    <w:sectPr>
      <w:pgSz w:w="11906" w:h="16838"/>
      <w:pgMar w:top="1440" w:right="1797" w:bottom="1758" w:left="179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D40245"/>
    <w:rsid w:val="00087045"/>
    <w:rsid w:val="003277B4"/>
    <w:rsid w:val="003E3FFA"/>
    <w:rsid w:val="00E87618"/>
    <w:rsid w:val="00EC1798"/>
    <w:rsid w:val="00F41688"/>
    <w:rsid w:val="00F7035C"/>
    <w:rsid w:val="07D40245"/>
    <w:rsid w:val="0BA92DF2"/>
    <w:rsid w:val="3ED634DD"/>
    <w:rsid w:val="4A6146A5"/>
    <w:rsid w:val="7A7C580E"/>
    <w:rsid w:val="7D80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3"/>
    <w:uiPriority w:val="0"/>
    <w:rPr>
      <w:sz w:val="18"/>
      <w:szCs w:val="18"/>
    </w:rPr>
  </w:style>
  <w:style w:type="paragraph" w:styleId="4">
    <w:name w:val="annotation subject"/>
    <w:basedOn w:val="2"/>
    <w:next w:val="2"/>
    <w:link w:val="15"/>
    <w:qFormat/>
    <w:uiPriority w:val="0"/>
    <w:rPr>
      <w:b/>
      <w:bCs/>
    </w:rPr>
  </w:style>
  <w:style w:type="character" w:styleId="7">
    <w:name w:val="annotation reference"/>
    <w:basedOn w:val="6"/>
    <w:uiPriority w:val="0"/>
    <w:rPr>
      <w:sz w:val="21"/>
      <w:szCs w:val="21"/>
    </w:rPr>
  </w:style>
  <w:style w:type="paragraph" w:customStyle="1" w:styleId="8">
    <w:name w:val="Normal_19"/>
    <w:basedOn w:val="9"/>
    <w:qFormat/>
    <w:uiPriority w:val="0"/>
    <w:rPr>
      <w:rFonts w:cs="Times New Roman"/>
      <w:kern w:val="2"/>
      <w:szCs w:val="22"/>
    </w:rPr>
  </w:style>
  <w:style w:type="paragraph" w:customStyle="1" w:styleId="9">
    <w:name w:val="正文_2"/>
    <w:basedOn w:val="10"/>
    <w:qFormat/>
    <w:uiPriority w:val="0"/>
    <w:rPr>
      <w:rFonts w:ascii="Calibri" w:hAnsi="Calibri" w:cs="宋体"/>
      <w:szCs w:val="21"/>
    </w:rPr>
  </w:style>
  <w:style w:type="paragraph" w:customStyle="1" w:styleId="10">
    <w:name w:val="正文_16"/>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11">
    <w:name w:val="纯文本1"/>
    <w:basedOn w:val="1"/>
    <w:qFormat/>
    <w:uiPriority w:val="0"/>
    <w:rPr>
      <w:rFonts w:ascii="宋体" w:hAnsi="Courier New" w:cs="Courier New"/>
      <w:szCs w:val="21"/>
    </w:rPr>
  </w:style>
  <w:style w:type="paragraph" w:customStyle="1" w:styleId="12">
    <w:name w:val="正文_3_0_0"/>
    <w:qFormat/>
    <w:uiPriority w:val="0"/>
    <w:pPr>
      <w:widowControl w:val="0"/>
      <w:jc w:val="both"/>
    </w:pPr>
    <w:rPr>
      <w:rFonts w:ascii="Times New Roman" w:hAnsi="Times New Roman" w:eastAsia="宋体" w:cs="Times New Roman"/>
      <w:lang w:val="en-US" w:eastAsia="zh-CN" w:bidi="ar-SA"/>
    </w:rPr>
  </w:style>
  <w:style w:type="character" w:customStyle="1" w:styleId="13">
    <w:name w:val="批注框文本 Char"/>
    <w:basedOn w:val="6"/>
    <w:link w:val="3"/>
    <w:uiPriority w:val="0"/>
    <w:rPr>
      <w:rFonts w:ascii="Times New Roman" w:hAnsi="Times New Roman" w:eastAsia="宋体" w:cs="Times New Roman"/>
      <w:kern w:val="2"/>
      <w:sz w:val="18"/>
      <w:szCs w:val="18"/>
    </w:rPr>
  </w:style>
  <w:style w:type="character" w:customStyle="1" w:styleId="14">
    <w:name w:val="批注文字 Char"/>
    <w:basedOn w:val="6"/>
    <w:link w:val="2"/>
    <w:qFormat/>
    <w:uiPriority w:val="0"/>
    <w:rPr>
      <w:rFonts w:ascii="Times New Roman" w:hAnsi="Times New Roman" w:eastAsia="宋体" w:cs="Times New Roman"/>
      <w:kern w:val="2"/>
      <w:sz w:val="21"/>
      <w:szCs w:val="22"/>
    </w:rPr>
  </w:style>
  <w:style w:type="character" w:customStyle="1" w:styleId="15">
    <w:name w:val="批注主题 Char"/>
    <w:basedOn w:val="14"/>
    <w:link w:val="4"/>
    <w:qFormat/>
    <w:uiPriority w:val="0"/>
    <w:rPr>
      <w:rFonts w:ascii="Times New Roman" w:hAnsi="Times New Roman" w:eastAsia="宋体" w:cs="Times New Roman"/>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2454</Words>
  <Characters>2568</Characters>
  <Lines>1</Lines>
  <Paragraphs>5</Paragraphs>
  <TotalTime>2</TotalTime>
  <ScaleCrop>false</ScaleCrop>
  <LinksUpToDate>false</LinksUpToDate>
  <CharactersWithSpaces>2577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2025-04-07T09:45:00Z</dcterms:created>
  <dc:creator>ZY</dc:creator>
  <cp:lastModifiedBy>ZY</cp:lastModifiedBy>
  <cp:lastPrinted>2025-04-08T01:15:00Z</cp:lastPrinted>
  <dcterms:modified xsi:type="dcterms:W3CDTF">2025-04-08T02:15:00Z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AF50680DAF0A42B5B9AFF35226841E26_11</vt:lpwstr>
  </property>
  <property fmtid="{D5CDD505-2E9C-101B-9397-08002B2CF9AE}" pid="4" name="KSOTemplateDocerSaveRecord">
    <vt:lpwstr>eyJoZGlkIjoiOGRiYzRkM2JjMjQ4MDM1NDNhZWVjYWFmMWRmYTljOTMiLCJ1c2VySWQiOiIyNzcwODAzOTEifQ==</vt:lpwstr>
  </property>
</Properties>
</file>